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t>ЗАКОН</w:t>
      </w:r>
      <w:r w:rsidRPr="00E97E18">
        <w:rPr>
          <w:sz w:val="28"/>
          <w:szCs w:val="28"/>
        </w:rPr>
        <w:br/>
      </w:r>
      <w:r w:rsidRPr="00E97E18">
        <w:rPr>
          <w:sz w:val="28"/>
          <w:szCs w:val="28"/>
        </w:rPr>
        <w:br/>
        <w:t>РЕСПУБЛИКИ ИНГУШЕТИЯ</w:t>
      </w:r>
      <w:r w:rsidRPr="00E97E18">
        <w:rPr>
          <w:sz w:val="28"/>
          <w:szCs w:val="28"/>
        </w:rPr>
        <w:br/>
      </w:r>
      <w:r w:rsidRPr="00E97E18">
        <w:rPr>
          <w:sz w:val="28"/>
          <w:szCs w:val="28"/>
        </w:rPr>
        <w:br/>
        <w:t>от 31 декабря 2007 года N 61-РЗ</w:t>
      </w:r>
      <w:r w:rsidRPr="00E97E18">
        <w:rPr>
          <w:sz w:val="28"/>
          <w:szCs w:val="28"/>
        </w:rPr>
        <w:br/>
      </w:r>
      <w:r w:rsidRPr="00E97E18">
        <w:rPr>
          <w:sz w:val="28"/>
          <w:szCs w:val="28"/>
        </w:rPr>
        <w:br/>
      </w:r>
      <w:r w:rsidRPr="00E97E18">
        <w:rPr>
          <w:sz w:val="28"/>
          <w:szCs w:val="28"/>
        </w:rPr>
        <w:br/>
        <w:t>Об Общественной палате Республики Ингушетия</w:t>
      </w:r>
    </w:p>
    <w:p w:rsidR="00DC678D" w:rsidRPr="00E97E18" w:rsidRDefault="00DC678D" w:rsidP="00DC678D">
      <w:pPr>
        <w:pStyle w:val="formattext"/>
        <w:spacing w:before="0" w:beforeAutospacing="0" w:after="0" w:afterAutospacing="0"/>
        <w:jc w:val="center"/>
        <w:textAlignment w:val="baseline"/>
        <w:rPr>
          <w:sz w:val="28"/>
          <w:szCs w:val="28"/>
        </w:rPr>
      </w:pPr>
      <w:r w:rsidRPr="00E97E18">
        <w:rPr>
          <w:sz w:val="28"/>
          <w:szCs w:val="28"/>
        </w:rPr>
        <w:t>(с изменениями на 13 июля 2022 года)</w:t>
      </w:r>
    </w:p>
    <w:p w:rsidR="00DC678D" w:rsidRPr="00E97E18" w:rsidRDefault="00DC678D" w:rsidP="00DC678D">
      <w:pPr>
        <w:pStyle w:val="formattext"/>
        <w:spacing w:before="0" w:beforeAutospacing="0" w:after="0" w:afterAutospacing="0"/>
        <w:jc w:val="center"/>
        <w:textAlignment w:val="baseline"/>
        <w:rPr>
          <w:sz w:val="28"/>
          <w:szCs w:val="28"/>
        </w:rPr>
      </w:pPr>
      <w:r w:rsidRPr="00E97E18">
        <w:rPr>
          <w:sz w:val="28"/>
          <w:szCs w:val="28"/>
        </w:rPr>
        <w:t>(в ред. </w:t>
      </w:r>
      <w:hyperlink r:id="rId4" w:history="1">
        <w:r w:rsidRPr="00E97E18">
          <w:rPr>
            <w:rStyle w:val="a3"/>
            <w:color w:val="auto"/>
            <w:sz w:val="28"/>
            <w:szCs w:val="28"/>
          </w:rPr>
          <w:t>Законов Республики Ингушетия от 03.10.2011 N 29-РЗ</w:t>
        </w:r>
      </w:hyperlink>
      <w:r w:rsidRPr="00E97E18">
        <w:rPr>
          <w:sz w:val="28"/>
          <w:szCs w:val="28"/>
        </w:rPr>
        <w:t>, </w:t>
      </w:r>
      <w:hyperlink r:id="rId5" w:history="1">
        <w:r w:rsidRPr="00E97E18">
          <w:rPr>
            <w:rStyle w:val="a3"/>
            <w:color w:val="auto"/>
            <w:sz w:val="28"/>
            <w:szCs w:val="28"/>
          </w:rPr>
          <w:t>от 15.06.2012 N 17-РЗ</w:t>
        </w:r>
      </w:hyperlink>
      <w:r w:rsidRPr="00E97E18">
        <w:rPr>
          <w:sz w:val="28"/>
          <w:szCs w:val="28"/>
        </w:rPr>
        <w:t>, </w:t>
      </w:r>
      <w:hyperlink r:id="rId6" w:history="1">
        <w:r w:rsidRPr="00E97E18">
          <w:rPr>
            <w:rStyle w:val="a3"/>
            <w:color w:val="auto"/>
            <w:sz w:val="28"/>
            <w:szCs w:val="28"/>
          </w:rPr>
          <w:t>от 31.01.2017 N 2-РЗ</w:t>
        </w:r>
      </w:hyperlink>
      <w:r w:rsidRPr="00E97E18">
        <w:rPr>
          <w:sz w:val="28"/>
          <w:szCs w:val="28"/>
        </w:rPr>
        <w:t>, от 13.06.2018 N 21-РЗ, </w:t>
      </w:r>
      <w:hyperlink r:id="rId7" w:history="1">
        <w:r w:rsidRPr="00E97E18">
          <w:rPr>
            <w:rStyle w:val="a3"/>
            <w:color w:val="auto"/>
            <w:sz w:val="28"/>
            <w:szCs w:val="28"/>
          </w:rPr>
          <w:t>от 13.07.2022 N 33-РЗ</w:t>
        </w:r>
      </w:hyperlink>
      <w:r w:rsidRPr="00E97E18">
        <w:rPr>
          <w:sz w:val="28"/>
          <w:szCs w:val="28"/>
        </w:rPr>
        <w:t>)</w:t>
      </w:r>
    </w:p>
    <w:p w:rsidR="00DC678D" w:rsidRPr="00E97E18" w:rsidRDefault="00DC678D" w:rsidP="00DC678D">
      <w:pPr>
        <w:pStyle w:val="formattext"/>
        <w:spacing w:before="0" w:beforeAutospacing="0" w:after="0" w:afterAutospacing="0"/>
        <w:jc w:val="right"/>
        <w:textAlignment w:val="baseline"/>
        <w:rPr>
          <w:sz w:val="28"/>
          <w:szCs w:val="28"/>
        </w:rPr>
      </w:pPr>
      <w:r w:rsidRPr="00E97E18">
        <w:rPr>
          <w:sz w:val="28"/>
          <w:szCs w:val="28"/>
        </w:rPr>
        <w:br/>
      </w:r>
      <w:r w:rsidRPr="00E97E18">
        <w:rPr>
          <w:sz w:val="28"/>
          <w:szCs w:val="28"/>
        </w:rPr>
        <w:br/>
      </w:r>
      <w:r w:rsidRPr="00E97E18">
        <w:rPr>
          <w:sz w:val="28"/>
          <w:szCs w:val="28"/>
        </w:rPr>
        <w:br/>
        <w:t>Принят</w:t>
      </w:r>
      <w:r w:rsidRPr="00E97E18">
        <w:rPr>
          <w:sz w:val="28"/>
          <w:szCs w:val="28"/>
        </w:rPr>
        <w:br/>
        <w:t>Народным Собранием</w:t>
      </w:r>
      <w:r w:rsidRPr="00E97E18">
        <w:rPr>
          <w:sz w:val="28"/>
          <w:szCs w:val="28"/>
        </w:rPr>
        <w:br/>
        <w:t>Республики Ингушетия</w:t>
      </w:r>
      <w:r w:rsidRPr="00E97E18">
        <w:rPr>
          <w:sz w:val="28"/>
          <w:szCs w:val="28"/>
        </w:rPr>
        <w:br/>
        <w:t>22 декабря 2007 года</w:t>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r>
      <w:r w:rsidRPr="00E97E18">
        <w:rPr>
          <w:sz w:val="28"/>
          <w:szCs w:val="28"/>
        </w:rPr>
        <w:br/>
        <w:t>Статья 1. Общие положения</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Общественная палата Республики Ингушетия (далее - Общественная палата) обеспечивает взаимодействие граждан Российской Федерации, проживающих на территории Республики Ингушетия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Ингушетия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Ингушетия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rPr>
          <w:rFonts w:ascii="Times New Roman" w:hAnsi="Times New Roman" w:cs="Times New Roman"/>
          <w:color w:val="000000" w:themeColor="text1"/>
          <w:sz w:val="28"/>
          <w:szCs w:val="28"/>
        </w:rPr>
      </w:pPr>
      <w:bookmarkStart w:id="0" w:name="_GoBack"/>
      <w:bookmarkEnd w:id="0"/>
      <w:r w:rsidRPr="00E97E18">
        <w:rPr>
          <w:rFonts w:ascii="Times New Roman" w:hAnsi="Times New Roman" w:cs="Times New Roman"/>
          <w:color w:val="000000" w:themeColor="text1"/>
          <w:sz w:val="28"/>
          <w:szCs w:val="28"/>
        </w:rPr>
        <w:lastRenderedPageBreak/>
        <w:t>2. Общественная палата формируется на основе добровольного участия в ее деятельности граждан и некоммерческих организаций.</w:t>
      </w:r>
      <w:r w:rsidRPr="00E97E18">
        <w:rPr>
          <w:rFonts w:ascii="Times New Roman" w:hAnsi="Times New Roman" w:cs="Times New Roman"/>
          <w:color w:val="000000" w:themeColor="text1"/>
          <w:sz w:val="28"/>
          <w:szCs w:val="28"/>
        </w:rPr>
        <w:br/>
      </w: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Наименование "Общественная палата Республики Ингушетия" не может быть использовано в названиях органов государственной власти Республики Ингушетия, органов местного самоуправления, а также в названиях объединений, организаций, учреждений и предприятий. Наименование "Общественная палата Республики Ингушетия" не подлежит государственной регистрации.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 xml:space="preserve">4. Местонахождение Общественной палаты - город </w:t>
      </w:r>
      <w:proofErr w:type="spellStart"/>
      <w:r w:rsidRPr="00E97E18">
        <w:rPr>
          <w:sz w:val="28"/>
          <w:szCs w:val="28"/>
        </w:rPr>
        <w:t>Магас</w:t>
      </w:r>
      <w:proofErr w:type="spellEnd"/>
      <w:r w:rsidRPr="00E97E18">
        <w:rPr>
          <w:sz w:val="28"/>
          <w:szCs w:val="28"/>
        </w:rPr>
        <w:t>.</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2. Цели и задачи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Ингушетия и органов местного самоуправления для решения наиболее важных вопросов экономического и социального развития Республики Ингушетия, защиты прав и свобод граждан, развития демократических институтов путем: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привлечения граждан, некоммерческих организаций к реализации государственной политики;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выдвижения и поддержки гражданских инициатив, имеющих общественно значимый характер, направленных на реализацию конституционных прав, свобод и законных интересов граждан и некоммерческих организаций, повышение уровня социально-экономического развития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 xml:space="preserve">3) проведения общественной экспертизы (экспертизы) проектов федеральных законов по предметам совместного ведения Российской Федерации и Республики Ингушетия, проектов законов Республики Ингушетия, проектов программ социально-экономического развития Республики Ингушетия, а также проектов нормативных правовых актов </w:t>
      </w:r>
      <w:r w:rsidRPr="00E97E18">
        <w:rPr>
          <w:sz w:val="28"/>
          <w:szCs w:val="28"/>
        </w:rPr>
        <w:lastRenderedPageBreak/>
        <w:t>органов исполнительной власти Республики Ингушетия и проектов нормативных правовых актов органов местного самоуправления;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осуществления общественного контроля (контроля) за деятельностью Правительства Республики Ингушетия, органов исполнительной власти Республики Ингушетия и органов местного самоуправления, а также за соблюдением свободы слова в средствах массовой информации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5) выработки рекомендаций органам государственной власти Республики Ингушетия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Ингушетия;</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6)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Народном Собрании Республики Ингушетия, Правительстве Республики Ингушетия и органах исполнительной власти Республики Ингушетия, Советом муниципальных образований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7) привлечения граждан,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в соответствии с федеральным законодательством и выработки по данным вопросам рекомендаций;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8) содействия становлению и развитию других институтов гражданского общества;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9) осуществления мероприятий по повышению правовой культуры и правового воспитания граждан;</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 xml:space="preserve">10) оказания информационной, методической и иной поддержки общественным палатам (советам) муниципальных образований, </w:t>
      </w:r>
      <w:r w:rsidRPr="00E97E18">
        <w:rPr>
          <w:sz w:val="28"/>
          <w:szCs w:val="28"/>
        </w:rPr>
        <w:lastRenderedPageBreak/>
        <w:t>общественным советам при Народном Собрании Республики Ингушетия, Правительстве Республики Ингушетия и органах исполнительной власти Республики Ингушетия, Совету муниципальных образований Республики Ингушетия, некоммерческим организациям, деятельность которых направлена на развитие гражданского общества в Республике Ингушетия.</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3. Правовая основа деятельности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Общественная палата осуществляет свою деятельность на основе </w:t>
      </w:r>
      <w:hyperlink r:id="rId8" w:history="1">
        <w:r w:rsidRPr="00E97E18">
          <w:rPr>
            <w:rStyle w:val="a3"/>
            <w:color w:val="auto"/>
            <w:sz w:val="28"/>
            <w:szCs w:val="28"/>
          </w:rPr>
          <w:t>Конституции Российской Федерации</w:t>
        </w:r>
      </w:hyperlink>
      <w:r w:rsidRPr="00E97E18">
        <w:rPr>
          <w:sz w:val="28"/>
          <w:szCs w:val="28"/>
        </w:rPr>
        <w:t>, федеральных конституционных законов, федеральных законов, иных федеральных нормативных правовых актов, </w:t>
      </w:r>
      <w:hyperlink r:id="rId9" w:history="1">
        <w:r w:rsidRPr="00E97E18">
          <w:rPr>
            <w:rStyle w:val="a3"/>
            <w:color w:val="auto"/>
            <w:sz w:val="28"/>
            <w:szCs w:val="28"/>
          </w:rPr>
          <w:t>Конституции Республики Ингушетия</w:t>
        </w:r>
      </w:hyperlink>
      <w:r w:rsidRPr="00E97E18">
        <w:rPr>
          <w:sz w:val="28"/>
          <w:szCs w:val="28"/>
        </w:rPr>
        <w:t>, настоящего Закона, других законов и нормативных правовых актов Республики Ингушетия.</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4. Регламент Общественной палаты Республики Ингушетия</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Общественная палата утверждает Регламент Общественной палаты Республики Ингушетия (далее - Регламент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Регламентом Общественной палаты устанавливаются: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порядок участия членов Общественной палаты в ее деятельности;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сроки и порядок проведения заседаний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состав, полномочия и порядок деятельности совета Общественной палаты Республики Ингушетия (далее - совет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полномочия и порядок деятельности председателя Общественной палаты и заместителя (заместителей) председателя Общественной палаты (далее - председатель Общественной палаты, заместитель председателя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5) порядок формирования и деятельности комиссий и рабочих групп Общественной палаты, а также порядок избрания и полномочия их руководителей;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6) порядок прекращения и приостановления полномочий членов Общественной палаты в соответствии с настоящим Законом;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6.1) порядок деятельности аппарата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7) формы и порядок принятия решений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9) утратил силу. - </w:t>
      </w:r>
      <w:hyperlink r:id="rId10" w:history="1">
        <w:r w:rsidRPr="00E97E18">
          <w:rPr>
            <w:rStyle w:val="a3"/>
            <w:color w:val="auto"/>
            <w:sz w:val="28"/>
            <w:szCs w:val="28"/>
          </w:rPr>
          <w:t>Закон Республики Ингушетия от 31.01.2017 N 2-РЗ</w:t>
        </w:r>
      </w:hyperlink>
      <w:r w:rsidRPr="00E97E18">
        <w:rPr>
          <w:sz w:val="28"/>
          <w:szCs w:val="28"/>
        </w:rPr>
        <w:t>;</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10) порядок подготовки и проведения мероприятий Общественной палатой;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11) порядок подготовки и публикации ежегодного доклада Общественной палаты о своей деятельности и состоянии гражданского общества в Республике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12) иные вопросы внутренней организации и порядка деятельности Общественной палаты в соответствии с настоящим Законом.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r>
      <w:r w:rsidRPr="00E97E18">
        <w:rPr>
          <w:sz w:val="28"/>
          <w:szCs w:val="28"/>
        </w:rPr>
        <w:lastRenderedPageBreak/>
        <w:t>Статья 5. Кодекс этики членов Общественной палаты Республики Ингушетия</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Совет Общественной палаты разрабатывает и представляет на утверждение Общественной палаты Кодекс этики членов Общественной палаты Республики Ингушетия (далее - Кодекс этики). Выполнение требований, предусмотренных Кодексом этики, является обязательным для членов Общественной палаты.</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6. Состав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Общественная палата состоит из тридцати шести граждан.</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1.1. Правом на выдвижение кандидатов в члены Общественной палаты обладают некоммерческие организации.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Не допускаются к выдвижению кандидатов в члены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политические партии;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некоммерческие организации, которым в соответствии с </w:t>
      </w:r>
      <w:hyperlink r:id="rId11" w:history="1">
        <w:r w:rsidRPr="00E97E18">
          <w:rPr>
            <w:rStyle w:val="a3"/>
            <w:color w:val="auto"/>
            <w:sz w:val="28"/>
            <w:szCs w:val="28"/>
          </w:rPr>
          <w:t>Федеральным законом от 25 июля 2002 года N 114-ФЗ "О противодействии экстремистской деятельности"</w:t>
        </w:r>
      </w:hyperlink>
      <w:r w:rsidRPr="00E97E18">
        <w:rPr>
          <w:sz w:val="28"/>
          <w:szCs w:val="28"/>
        </w:rPr>
        <w:t> (далее - </w:t>
      </w:r>
      <w:hyperlink r:id="rId12" w:history="1">
        <w:r w:rsidRPr="00E97E18">
          <w:rPr>
            <w:rStyle w:val="a3"/>
            <w:color w:val="auto"/>
            <w:sz w:val="28"/>
            <w:szCs w:val="28"/>
          </w:rPr>
          <w:t>Федеральный закон "О противодействии экстремистской деятельности"</w:t>
        </w:r>
      </w:hyperlink>
      <w:r w:rsidRPr="00E97E18">
        <w:rPr>
          <w:sz w:val="28"/>
          <w:szCs w:val="28"/>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4) некоммерческие организации, деятельность которых приостановлена в соответствии с </w:t>
      </w:r>
      <w:hyperlink r:id="rId13" w:history="1">
        <w:r w:rsidRPr="00E97E18">
          <w:rPr>
            <w:rStyle w:val="a3"/>
            <w:color w:val="auto"/>
            <w:sz w:val="28"/>
            <w:szCs w:val="28"/>
          </w:rPr>
          <w:t>Федеральным законом "О противодействии экстремистской деятельности"</w:t>
        </w:r>
      </w:hyperlink>
      <w:r w:rsidRPr="00E97E18">
        <w:rPr>
          <w:sz w:val="28"/>
          <w:szCs w:val="28"/>
        </w:rPr>
        <w:t>, если решение о приостановлении не было признано судом незаконным.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t>Статья 7. Член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Членом Общественной палаты может быть гражданин, достигший возраста восемнадцати лет.</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Членами Общественной палаты не могут быть:</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лица, замещающие государственные должности Российской Федерации, должности федеральной государственной службы, государственные должности Республики Ингушетия и иных субъектов Российской Федерации, должности государственной гражданской службы Республики Ингушетия и иных субъектов Российской Федерации, должности муниципальной службы и муниципальные должности;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2) лица, признанные на основании решения суда недееспособными или ограниченно дееспособными;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лица, имеющие непогашенную или неснятую судимость;</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лица, имеющие гражданство (подданство)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5) лица, членство которых в Общественной палате ранее было прекращено на основании пункта 6 части 1 статьи 15 настоящего Закона. В этом случае запрет на членство в Общественной палате относится только к работе Общественной палаты следующего состава.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Члены Общественной палаты осуществляют свою деятельность на общественных началах.</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Член Общественной палаты приостанавливает членство в политической партии на срок осуществления своих полномочий.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5. Объединение членов Общественной палаты по принципу национальной, религиозной, региональной или партийной принадлежности не допускается.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6. Члены Общественной палаты при осуществлении своих полномочий не связаны решениями некоммерческих организаций.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7. Отзыв члена Общественной палаты не допускается.</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8. Порядок формирования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1. Глава Республики Ингушетия определяет кандидатуры двенадцати членов Общественной палаты на основании представлений зарегистрированных на территории Республики Ингушетия структурных подразделений общероссийских и межрегиональных общественных объединений.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Народное Собрание Республики Ингушетия в установленном порядке определяет кандидатуры двенадцати членов Общественной палаты на основании представлений зарегистрированных на территории Республики Ингушетия некоммерческих организаций, в том числе республиканских общественных объединений.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Граждане, получившие предложение войти в состав Общественной палаты, в двухнедельный срок письменно уведомляют соответственно Главу Республики Ингушетия и Народное Собрание Республики Ингушетия о своем согласии либо об отказе войти в состав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Глава Республики Ингушетия в двухнедельный срок со дня получения им письменного согласия гражданина войти в состав Общественной палаты указом утверждает определенных им двенадцать членов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Народное Собрание Республики Ингушетия назначает двенадцать членов Общественной палаты на очередном заседании Народного Собрания Республики Ингушетия или заседании Народного Собрания Республики Ингушетия, следующем за очередным заседанием, после получения письменного согласия граждан войти в состав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Члены Общественной палаты, утвержденные Главой Республики Ингушетия, и члены Общественной палаты, утвержденные Народным Собранием Республики Ингушетия,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 xml:space="preserve">5.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w:t>
      </w:r>
      <w:r w:rsidRPr="00E97E18">
        <w:rPr>
          <w:sz w:val="28"/>
          <w:szCs w:val="28"/>
        </w:rPr>
        <w:lastRenderedPageBreak/>
        <w:t>чем через десять дней со дня истечения срока полномочий членов Общественной палаты действующего состава.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6. Срок полномочий членов Общественной палаты Республики Ингушетия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7. Не позднее чем за три месяца до истечения срока полномочий членов Общественной палаты Народное Собрание Республики Ингушетия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настоящим Законом.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8.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со статьей 15 настоящего Закона, новые члены Общественной палаты вводятся в ее состав в порядке, установленном настоящей статьей, при этом срок осуществления указанных процедур сокращается наполовину.</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9. Органы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Органами Общественной палаты являются: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совет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председатель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комиссии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2. К исключительной компетенции Общественной палаты относится решение следующих вопросов:</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утверждение Регламента Общественной палаты и внесение в него изменений;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избрание председателя Общественной палаты и заместителя (заместителей) председателя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утверждение количества комиссий и рабочих групп Общественной палаты, их наименований и определение направлений их деятельности;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избрание председателей комиссий Общественной палаты и их заместителей.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6. Совет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1) утверждает план работы Общественной палаты на год и вносит в него изменения;</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2) принимает решение о проведении внеочередного заседания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3) определяет дату проведения и утверждает проект повестки дня заседания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4) вносит в порядке, установленном настоящим Законом, предложение по кандидатуре на должность руководителя аппарата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5) принимает решение о привлечении к работе Общественной палаты граждан и некоммерческих организаций, представители которых не вошли в ее состав;</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Ингушетия;</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7) разрабатывает и представляет на утверждение Общественной палаты Кодекс этики;</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9) вносит предложения по изменению Регламента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10) осуществляет иные полномочия в соответствии с законодательством Республики Ингушетия и Регламентом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lastRenderedPageBreak/>
        <w:t>7. Председатель Общественной палаты избирается из числа членов Общественной палаты открытым голосованием.</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8. Председатель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1) организует работу совета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2) определяет обязанности заместителя (заместителей) председателя Общественной палаты по согласованию с советом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4) выступает с предложением о проведении внеочередного заседания совета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6) осуществляет общее руководство деятельностью аппарата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7) осуществляет иные полномочия в соответствии с законодательством Республики Ингушетия и Регламентом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r w:rsidRPr="00E97E18">
        <w:rPr>
          <w:sz w:val="28"/>
          <w:szCs w:val="28"/>
        </w:rPr>
        <w:br/>
      </w:r>
    </w:p>
    <w:p w:rsidR="00DC678D" w:rsidRPr="00E97E18" w:rsidRDefault="00DC678D" w:rsidP="00DC678D">
      <w:pPr>
        <w:pStyle w:val="2"/>
        <w:shd w:val="clear" w:color="auto" w:fill="FFFFFF"/>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10. Привлечение некоммерческих организаций к работе Общественной палаты</w:t>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Общественная палата может привлечь к своей работе граждан, а также некоммерческие организации, представители которых не вошли в ее состав. Решение об участии в работе Общественной палаты некоммерческих организаций, представители которых не вошли в ее состав, принимается советом Общественной палаты.</w:t>
      </w:r>
    </w:p>
    <w:p w:rsidR="00DC678D" w:rsidRPr="00E97E18" w:rsidRDefault="00DC678D" w:rsidP="00DC678D">
      <w:pPr>
        <w:pStyle w:val="formattext"/>
        <w:shd w:val="clear" w:color="auto" w:fill="FFFFFF"/>
        <w:spacing w:before="0" w:beforeAutospacing="0" w:after="0" w:afterAutospacing="0"/>
        <w:jc w:val="center"/>
        <w:textAlignment w:val="baseline"/>
        <w:rPr>
          <w:sz w:val="28"/>
          <w:szCs w:val="28"/>
        </w:rPr>
      </w:pPr>
      <w:r w:rsidRPr="00E97E18">
        <w:rPr>
          <w:sz w:val="28"/>
          <w:szCs w:val="28"/>
        </w:rPr>
        <w:br/>
        <w:t>Статья 11. Утратила силу. - </w:t>
      </w:r>
      <w:hyperlink r:id="rId14" w:history="1">
        <w:r w:rsidRPr="00E97E18">
          <w:rPr>
            <w:rStyle w:val="a3"/>
            <w:color w:val="auto"/>
            <w:sz w:val="28"/>
            <w:szCs w:val="28"/>
          </w:rPr>
          <w:t>Закон Республики Ингушетия от 31.01.2017 N 2-РЗ</w:t>
        </w:r>
      </w:hyperlink>
      <w:r w:rsidRPr="00E97E18">
        <w:rPr>
          <w:sz w:val="28"/>
          <w:szCs w:val="28"/>
        </w:rPr>
        <w:t>.</w:t>
      </w:r>
    </w:p>
    <w:p w:rsidR="00DC678D" w:rsidRPr="00E97E18" w:rsidRDefault="00DC678D" w:rsidP="00DC678D">
      <w:pPr>
        <w:pStyle w:val="2"/>
        <w:shd w:val="clear" w:color="auto" w:fill="FFFFFF"/>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12. Участие членов Общественной палаты в ее работе</w:t>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r w:rsidRPr="00E97E18">
        <w:rPr>
          <w:sz w:val="28"/>
          <w:szCs w:val="28"/>
        </w:rPr>
        <w:br/>
      </w:r>
    </w:p>
    <w:p w:rsidR="00DC678D" w:rsidRPr="00E97E18" w:rsidRDefault="00DC678D" w:rsidP="00DC678D">
      <w:pPr>
        <w:pStyle w:val="formattext"/>
        <w:shd w:val="clear" w:color="auto" w:fill="FFFFFF"/>
        <w:spacing w:before="0" w:beforeAutospacing="0" w:after="0" w:afterAutospacing="0"/>
        <w:textAlignment w:val="baseline"/>
        <w:rPr>
          <w:sz w:val="28"/>
          <w:szCs w:val="28"/>
        </w:rPr>
      </w:pPr>
    </w:p>
    <w:p w:rsidR="00DC678D" w:rsidRPr="00E97E18" w:rsidRDefault="00DC678D" w:rsidP="00DC678D">
      <w:pPr>
        <w:pStyle w:val="formattext"/>
        <w:shd w:val="clear" w:color="auto" w:fill="FFFFFF"/>
        <w:spacing w:before="0" w:beforeAutospacing="0" w:after="0" w:afterAutospacing="0"/>
        <w:ind w:firstLine="480"/>
        <w:textAlignment w:val="baseline"/>
        <w:rPr>
          <w:sz w:val="28"/>
          <w:szCs w:val="28"/>
        </w:rPr>
      </w:pPr>
      <w:r w:rsidRPr="00E97E18">
        <w:rPr>
          <w:sz w:val="28"/>
          <w:szCs w:val="28"/>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t>Статья 13. Гарантии деятельности членов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Член Общественной палаты на время участия в работе заседания Общественной палаты, совета Общественной палаты, комиссий и рабочих групп Общественной палаты освобождается работодателем от выполнения трудовых обязанностей по основному месту работы с сохранением за ним места работы (должности).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Отзыв члена Общественной палаты не допускается.</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14. Удостоверение члена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1. Член Общественной палаты имеет удостоверение члена Общественной палаты Республики Ингушетия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Образец и описание удостоверения утверждаются Общественной палатой.</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15. Прекращение и приостановление полномочий члена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Полномочия члена Общественной палаты прекращаются в порядке, предусмотренном Регламентом Общественной палаты, в случае:</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истечения срока его полномочий;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подачи им заявления о выходе из состава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неспособности его в течение длительного времени по состоянию здоровья участвовать в работе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5) смерти члена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7) выявления обстоятельств, не совместимых в соответствии с частью 2 статьи 7 настоящего Закона со статусом члена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настоящего Закона.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Полномочия члена Общественной палаты приостанавливаются в порядке, предусмотренном Регламентом Общественной палаты, в случае:</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назначения ему административного наказания в виде административного ареста;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регистрации его в качестве кандидата на должность Президента Российской Федерации, кандидата в депутаты законодательного органа,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t>Статья 16. Организация деятельности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законодательством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Первое заседание Общественной палаты нового состава созывается Главой Республики Ингушетия и открывается старейшим членом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Заседания Общественной палаты проводятся в соответствии с планом работы Общественной палаты, но не реже одного раза в четыре месяца.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Заседание Общественной палаты считается правомочным, если на нем присутствует более половины установленного числа членов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В целях реализации задач, возложенных на Общественную палату настоящим Законом, Общественная палата вправе:</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осуществлять в соответствии с </w:t>
      </w:r>
      <w:hyperlink r:id="rId15" w:history="1">
        <w:r w:rsidRPr="00E97E18">
          <w:rPr>
            <w:rStyle w:val="a3"/>
            <w:color w:val="auto"/>
            <w:sz w:val="28"/>
            <w:szCs w:val="28"/>
          </w:rPr>
          <w:t>Федеральным законом от 21 июля 2014 года N 212-ФЗ "Об основах общественного контроля в Российской Федерации"</w:t>
        </w:r>
      </w:hyperlink>
      <w:r w:rsidRPr="00E97E18">
        <w:rPr>
          <w:sz w:val="28"/>
          <w:szCs w:val="28"/>
        </w:rPr>
        <w:t>, законом и иными нормативными правовыми актами Республики Ингушетия общественный контроль за деятельностью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приглашать руководителей территориальных органов федеральных органов исполнительной власти, органов государственной власти Республики Ингушетия, органов местного самоуправления и иных лиц на заседания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Народного Собрания Республики Ингушетия, заседаниях Правительства Республики Ингушетия, коллегий иных органов исполнительной власти Республики Ингушетия, органов местного самоуправления;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6) оказывать некоммерческим организациям, деятельность которых направлена на развитие гражданского общества в Республике Ингушетия, содействие в обеспечении их методическими материалами;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7) привлекать в соответствии с Регламентом Общественной палаты экспертов;</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8) по усмотрению Общественной палаты давать заключения о качественном состоянии законодательных и иных нормативных правовых актов Российской Федерации и Республики Ингушетия, об исполнении законодательства Российской Федерации федеральными органами исполнительной власти, органами исполнительной власти Республики Ингушетия и органами местного самоуправления и направлять указанные заключения в компетентные государственные органы или должностным лицам;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9) проводить по усмотрению Общественной палаты экспертизу проектов законов и иных нормативных правовых актов Российской Федерации, проектов законов и иных нормативных правовых актов Республики Ингушетия, проектов правовых актов органов местного самоуправления.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17. Решения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Решения Общественной палаты принимаются в форме заключений, предложений и обращений и носят рекомендательный характер.</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Органы государственной власти Республики Ингушетия, органы местного самоуправления или их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30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30 дней, уведомив об этом Общественную палату.</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18. Общественная экспертиза</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Общественная палата вправе по решению совета Общественной палаты проводить экспертизу проектов законов и программ социально-экономического развития Республики Ингушетия, нормативных правовых актов Правительства Республики Ингушетия, органов исполнительной власти Республики Ингушетия, проектов нормативных правовых актов органов местного самоуправления, либо, в связи с обращением Главы Республики Ингушетия, Народного Собрания Республики Ингушетия или Правительства Республики Ингушетия, проводить экспертизу проектов федеральных законов по предметам совместного ведения Российской Федерации и Республики Ингушетия, проектов законов и программ социально-экономического развития Республики Ингушетия, проектов нормативных правовых актов Правительства Республики Ингушетия, органов исполнительной власти Республики Ингушетия и органов местного самоуправления.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По решению совета Общественной палаты Общественная палата проводит экспертизу проектов законов Республики Ингушетия о поправках к </w:t>
      </w:r>
      <w:hyperlink r:id="rId16" w:history="1">
        <w:r w:rsidRPr="00E97E18">
          <w:rPr>
            <w:rStyle w:val="a3"/>
            <w:color w:val="auto"/>
            <w:sz w:val="28"/>
            <w:szCs w:val="28"/>
          </w:rPr>
          <w:t>Конституции Республики Ингушетия</w:t>
        </w:r>
      </w:hyperlink>
      <w:r w:rsidRPr="00E97E18">
        <w:rPr>
          <w:sz w:val="28"/>
          <w:szCs w:val="28"/>
        </w:rPr>
        <w:t>, проектов федеральных законов по предметам совместного ведения Российской Федерации и Республики Ингушетия, затрагивающих вопросы: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конституционных прав граждан в области социального обеспечения;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обеспечения общественной безопасности и правопорядка.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Для проведения экспертизы Общественная палата создает рабочую группу, которая вправе:</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привлекать экспертов;</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рекомендовать Общественной палате направить в Народное Собрание Республики Ингушетия, Правительство Республики Ингушетия, органы исполнительной власти Республики Ингушетия и органы местного самоуправления запрос о предоставлении документов и материалов, необходимых для проведения экспертизы;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предложить Общественной палате направить членов Общественной палаты для участия в работе комитетов и комиссий Народного Собрания Республики Ингушетия при рассмотрении законопроектов, являющихся объектом экспертизы;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предложить Общественной палате направить членов Общественной палаты на заседания Правительства Республики Ингушетия, коллегий органов исполнительной власти Республики Ингушетия, на которых рассматриваются проекты нормативных правовых актов, являющиеся объектом экспертизы.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При поступлении запроса Общественной палаты Народное Собрание Республики Ингушетия обязано передать Общественной палате законопроекты, указанные в запросе, со всеми необходимыми документами и материалами, а Правительство Республики Ингушетия, органы исполнительной власти Республики Ингушетия и органы местного самоуправления - предоставить проекты актов, указанные в запросе, а также документы и материалы, необходимые для проведения экспертизы.</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19. Заключения Общественной палаты по результатам общественной экспертизы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Заключения Общественной палаты по результатам экспертизы проектов законов Республики Ингушетия о поправках к </w:t>
      </w:r>
      <w:hyperlink r:id="rId17" w:history="1">
        <w:r w:rsidRPr="00E97E18">
          <w:rPr>
            <w:rStyle w:val="a3"/>
            <w:color w:val="auto"/>
            <w:sz w:val="28"/>
            <w:szCs w:val="28"/>
          </w:rPr>
          <w:t>Конституции Республики Ингушетия</w:t>
        </w:r>
      </w:hyperlink>
      <w:r w:rsidRPr="00E97E18">
        <w:rPr>
          <w:sz w:val="28"/>
          <w:szCs w:val="28"/>
        </w:rPr>
        <w:t xml:space="preserve">, проектов законов Республики Ингушетия и </w:t>
      </w:r>
      <w:r w:rsidRPr="00E97E18">
        <w:rPr>
          <w:sz w:val="28"/>
          <w:szCs w:val="28"/>
        </w:rPr>
        <w:lastRenderedPageBreak/>
        <w:t>нормативных правовых актов Правительства Республики Ингушетия и органов исполнительной власти Республики Ингушетия, проектов правовых актов органов местного самоуправления носят рекомендательный характер и направляются соответственно в органы государственной власти Республики Ингушетия, органы местного самоуправления. Заключения Общественной палаты по результатам экспертизы проектов федеральных законов по предметам совместного ведения Российской Федерации и Республики Ингушетия носят рекомендательный характер и направляются в Народное Собрание Республики Ингушетия для использования при подготовке отзывов на соответствующие законопроекты.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Заключения Общественной палаты по результатам экспертизы проектов законов Республики Ингушетия подлежат обязательному рассмотрению на заседаниях Народного Собрания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Заключения Общественной палаты по результатам экспертизы проектов нормативных правовых актов Правительства Республики Ингушетия и органов исполнительной власти Республики Ингушетия подлежат обязательному рассмотрению на заседаниях Правительства Республики Ингушетия, коллегий соответствующих органов исполнительной власти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4. При рассмотрении заключений Общественной палаты по результатам экспертизы проектов соответствующих нормативных правовых актов на заседания Народного Собрания Республики Ингушетия, а также на заседания Правительства Республики Ингушетия, коллегий органов исполнительной власти Республики Ингушетия приглашается представитель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5.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20. Поддержка Общественной палатой гражданских инициатив</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lastRenderedPageBreak/>
        <w:t>1. Общественная палата осуществляет сбор и обработку информации об инициативах граждан и общественных объединений.</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Общественная палата организует и проводит гражданские форумы, слушания и иные общественные мероприятия по актуальным вопросам общественной жизни.</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Общественная палата доводит до сведения граждан информацию об инициативах, указанных в части 1 настоящей статьи.</w:t>
      </w:r>
    </w:p>
    <w:p w:rsidR="00DC678D" w:rsidRPr="00E97E18" w:rsidRDefault="00DC678D">
      <w:pPr>
        <w:rPr>
          <w:rFonts w:ascii="Times New Roman" w:hAnsi="Times New Roman" w:cs="Times New Roman"/>
          <w:sz w:val="28"/>
          <w:szCs w:val="28"/>
        </w:rPr>
      </w:pP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t>Статья 21. Ежегодный доклад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Общественная палата ежегодно подготавливает и публикует в официальных печатных изданиях органов государственной власти Республики Ингушетия доклад о состоянии гражданского общества в Республике Ингушетия.</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22. Обеспечение участия членов Общественной палаты в работе Народного Собрания Республики Ингушетия, Правительства Республики Ингушетия и органов исполнительной власти Республики Ингушетия</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Народное Собрание Республики Ингушетия обеспечивает присутствие на заседаниях комитетов и комиссий членов Общественной палаты, уполномоченных советом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Правительство Республики Ингушетия обеспечивает присутствие на своих заседаниях членов Общественной палаты, уполномоченных советом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Органы исполнительной власти Республики Ингушетия обеспечивают присутствие на заседаниях коллегий членов Общественной палаты, уполномоченных советом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 xml:space="preserve">4. Количество представителей Общественной палаты, принимающих участие в работе комитета или комиссии Народного Собрания Республики </w:t>
      </w:r>
      <w:r w:rsidRPr="00E97E18">
        <w:rPr>
          <w:sz w:val="28"/>
          <w:szCs w:val="28"/>
        </w:rPr>
        <w:lastRenderedPageBreak/>
        <w:t>Ингушетия, Правительства Республики Ингушетия, а также в заседании коллегии органа исполнительной власти Республики Ингушетия, не может превышать трех человек.</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23. Предоставление информации Общественной палате</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Общественная палата вправе направлять в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Ингушетия,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Закона.</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В порядке, установленном </w:t>
      </w:r>
      <w:hyperlink r:id="rId18" w:anchor="7D20K3" w:history="1">
        <w:r w:rsidRPr="00E97E18">
          <w:rPr>
            <w:rStyle w:val="a3"/>
            <w:color w:val="auto"/>
            <w:sz w:val="28"/>
            <w:szCs w:val="28"/>
          </w:rPr>
          <w:t>Федеральным законом от 23 июня 2016 года N 183-ФЗ "Об общих принципах организации и деятельности общественных палат субъектов Российской Федерации"</w:t>
        </w:r>
      </w:hyperlink>
      <w:r w:rsidRPr="00E97E18">
        <w:rPr>
          <w:sz w:val="28"/>
          <w:szCs w:val="28"/>
        </w:rPr>
        <w:t>,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Ингушетия,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Ответ на запрос Общественной палаты должен быть подписан должностным лицом, которому направлен запрос, либо лицом, исполняющим его обязанности.</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r>
      <w:r w:rsidRPr="00E97E18">
        <w:rPr>
          <w:sz w:val="28"/>
          <w:szCs w:val="28"/>
        </w:rPr>
        <w:lastRenderedPageBreak/>
        <w:t>Статья 24. Содействие членам Общественной палаты в исполнении ими полномочий, установленных настоящим Законом</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Органы государственной власти Республики Ингушетия и органы местного самоуправления, их должностные лица, иные государственные гражданские служащие Республики Ингушетия и муниципальные служащие обязаны оказывать содействие членам Общественной палаты в исполнении ими полномочий, установленных настоящим Законом.</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24.1. Аппарат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Аппарат Общественной палаты является государственным учреждением Республики Ингушетия, имеющим печать с изображением герба Республики Ингушетия и со своим наименованием.</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Руководитель аппарата Общественной палаты назначается на должность и освобождается от должности Правительством Республики Ингушетия по представлению совета Общественной палаты.</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25. Финансовое обеспечение деятельности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Финансовое обеспечение деятельности Общественной палаты является расходным обязательством Республики Ингушетия.</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Финансовое обеспечение содержания аппарата Общественной палаты осуществляется за счет средств республиканского бюджета.</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26. Информационное обеспечение деятельности Общественной палаты</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1.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создается и поддерживается сайт Общественной палаты в информационно-телекоммуникационной сети "Интернет".</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2. Общественная палата направляет обзорные информационно-просветительские материалы по плану, утвержденному советом Общественной палаты, государственной телерадиовещательной компании для выпуска их в эфир на телеканале и радиоканале.</w:t>
      </w:r>
      <w:r w:rsidRPr="00E97E18">
        <w:rPr>
          <w:sz w:val="28"/>
          <w:szCs w:val="28"/>
        </w:rPr>
        <w:br/>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3. Распространение в республиканских средствах массовой информации обзорных информационно-просветительских материалов по плану Общественной палаты оплачивается в пределах расходов, предусмотренных в республиканском бюджете Республики Ингушетия на обеспечение деятельности Общественной палаты.</w:t>
      </w:r>
      <w:r w:rsidRPr="00E97E18">
        <w:rPr>
          <w:sz w:val="28"/>
          <w:szCs w:val="28"/>
        </w:rPr>
        <w:br/>
      </w:r>
    </w:p>
    <w:p w:rsidR="00DC678D" w:rsidRPr="00E97E18" w:rsidRDefault="00DC678D" w:rsidP="00DC678D">
      <w:pPr>
        <w:pStyle w:val="2"/>
        <w:spacing w:before="0" w:beforeAutospacing="0" w:after="240" w:afterAutospacing="0"/>
        <w:jc w:val="center"/>
        <w:textAlignment w:val="baseline"/>
        <w:rPr>
          <w:sz w:val="28"/>
          <w:szCs w:val="28"/>
        </w:rPr>
      </w:pPr>
      <w:r w:rsidRPr="00E97E18">
        <w:rPr>
          <w:sz w:val="28"/>
          <w:szCs w:val="28"/>
        </w:rPr>
        <w:br/>
      </w:r>
      <w:r w:rsidRPr="00E97E18">
        <w:rPr>
          <w:sz w:val="28"/>
          <w:szCs w:val="28"/>
        </w:rPr>
        <w:br/>
        <w:t>Статья 27. Вступление в силу настоящего Закона</w:t>
      </w:r>
    </w:p>
    <w:p w:rsidR="00DC678D" w:rsidRPr="00E97E18" w:rsidRDefault="00DC678D" w:rsidP="00DC678D">
      <w:pPr>
        <w:pStyle w:val="formattext"/>
        <w:spacing w:before="0" w:beforeAutospacing="0" w:after="0" w:afterAutospacing="0"/>
        <w:textAlignment w:val="baseline"/>
        <w:rPr>
          <w:sz w:val="28"/>
          <w:szCs w:val="28"/>
        </w:rPr>
      </w:pPr>
    </w:p>
    <w:p w:rsidR="00DC678D" w:rsidRPr="00E97E18" w:rsidRDefault="00DC678D" w:rsidP="00DC678D">
      <w:pPr>
        <w:pStyle w:val="formattext"/>
        <w:spacing w:before="0" w:beforeAutospacing="0" w:after="0" w:afterAutospacing="0"/>
        <w:ind w:firstLine="480"/>
        <w:textAlignment w:val="baseline"/>
        <w:rPr>
          <w:sz w:val="28"/>
          <w:szCs w:val="28"/>
        </w:rPr>
      </w:pPr>
      <w:r w:rsidRPr="00E97E18">
        <w:rPr>
          <w:sz w:val="28"/>
          <w:szCs w:val="28"/>
        </w:rPr>
        <w:t>Настоящий Закон вступает в силу со дня его официального опубликования.</w:t>
      </w:r>
      <w:r w:rsidRPr="00E97E18">
        <w:rPr>
          <w:sz w:val="28"/>
          <w:szCs w:val="28"/>
        </w:rPr>
        <w:br/>
      </w:r>
    </w:p>
    <w:p w:rsidR="00DC678D" w:rsidRPr="00E97E18" w:rsidRDefault="00DC678D" w:rsidP="00DC678D">
      <w:pPr>
        <w:pStyle w:val="formattext"/>
        <w:spacing w:before="0" w:beforeAutospacing="0" w:after="0" w:afterAutospacing="0"/>
        <w:jc w:val="right"/>
        <w:textAlignment w:val="baseline"/>
        <w:rPr>
          <w:sz w:val="28"/>
          <w:szCs w:val="28"/>
        </w:rPr>
      </w:pPr>
      <w:r w:rsidRPr="00E97E18">
        <w:rPr>
          <w:sz w:val="28"/>
          <w:szCs w:val="28"/>
        </w:rPr>
        <w:br/>
      </w:r>
      <w:r w:rsidRPr="00E97E18">
        <w:rPr>
          <w:sz w:val="28"/>
          <w:szCs w:val="28"/>
        </w:rPr>
        <w:br/>
        <w:t>Президент</w:t>
      </w:r>
      <w:r w:rsidRPr="00E97E18">
        <w:rPr>
          <w:sz w:val="28"/>
          <w:szCs w:val="28"/>
        </w:rPr>
        <w:br/>
        <w:t>Республики Ингушетия</w:t>
      </w:r>
      <w:r w:rsidRPr="00E97E18">
        <w:rPr>
          <w:sz w:val="28"/>
          <w:szCs w:val="28"/>
        </w:rPr>
        <w:br/>
        <w:t>М.М.ЗЯЗИКОВ</w:t>
      </w:r>
    </w:p>
    <w:p w:rsidR="00DC678D" w:rsidRPr="00E97E18" w:rsidRDefault="00DC678D" w:rsidP="00DC678D">
      <w:pPr>
        <w:pStyle w:val="formattext"/>
        <w:spacing w:before="0" w:beforeAutospacing="0" w:after="0" w:afterAutospacing="0"/>
        <w:textAlignment w:val="baseline"/>
        <w:rPr>
          <w:sz w:val="28"/>
          <w:szCs w:val="28"/>
        </w:rPr>
      </w:pPr>
      <w:r w:rsidRPr="00E97E18">
        <w:rPr>
          <w:sz w:val="28"/>
          <w:szCs w:val="28"/>
        </w:rPr>
        <w:br/>
        <w:t xml:space="preserve">г. </w:t>
      </w:r>
      <w:proofErr w:type="spellStart"/>
      <w:r w:rsidRPr="00E97E18">
        <w:rPr>
          <w:sz w:val="28"/>
          <w:szCs w:val="28"/>
        </w:rPr>
        <w:t>Магас</w:t>
      </w:r>
      <w:proofErr w:type="spellEnd"/>
    </w:p>
    <w:p w:rsidR="00DC678D" w:rsidRPr="00E97E18" w:rsidRDefault="00DC678D" w:rsidP="00DC678D">
      <w:pPr>
        <w:pStyle w:val="formattext"/>
        <w:spacing w:before="0" w:beforeAutospacing="0" w:after="0" w:afterAutospacing="0"/>
        <w:textAlignment w:val="baseline"/>
        <w:rPr>
          <w:sz w:val="28"/>
          <w:szCs w:val="28"/>
        </w:rPr>
      </w:pPr>
      <w:r w:rsidRPr="00E97E18">
        <w:rPr>
          <w:sz w:val="28"/>
          <w:szCs w:val="28"/>
        </w:rPr>
        <w:t>31 декабря 2007 года</w:t>
      </w:r>
      <w:r w:rsidRPr="00E97E18">
        <w:rPr>
          <w:sz w:val="28"/>
          <w:szCs w:val="28"/>
        </w:rPr>
        <w:br/>
        <w:t>N 61-РЗ</w:t>
      </w:r>
    </w:p>
    <w:p w:rsidR="00DC678D" w:rsidRPr="00E97E18" w:rsidRDefault="00DC678D">
      <w:pPr>
        <w:rPr>
          <w:rFonts w:ascii="Times New Roman" w:hAnsi="Times New Roman" w:cs="Times New Roman"/>
          <w:sz w:val="28"/>
          <w:szCs w:val="28"/>
        </w:rPr>
      </w:pPr>
    </w:p>
    <w:sectPr w:rsidR="00DC678D" w:rsidRPr="00E97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2"/>
    <w:rsid w:val="000C1B02"/>
    <w:rsid w:val="00114960"/>
    <w:rsid w:val="00DC678D"/>
    <w:rsid w:val="00E9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7584"/>
  <w15:chartTrackingRefBased/>
  <w15:docId w15:val="{9A543C2F-F0C3-4B19-8E92-53F91FE9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C6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678D"/>
    <w:rPr>
      <w:rFonts w:ascii="Times New Roman" w:eastAsia="Times New Roman" w:hAnsi="Times New Roman" w:cs="Times New Roman"/>
      <w:b/>
      <w:bCs/>
      <w:sz w:val="36"/>
      <w:szCs w:val="36"/>
      <w:lang w:eastAsia="ru-RU"/>
    </w:rPr>
  </w:style>
  <w:style w:type="paragraph" w:customStyle="1" w:styleId="formattext">
    <w:name w:val="formattext"/>
    <w:basedOn w:val="a"/>
    <w:rsid w:val="00DC6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C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9142">
      <w:bodyDiv w:val="1"/>
      <w:marLeft w:val="0"/>
      <w:marRight w:val="0"/>
      <w:marTop w:val="0"/>
      <w:marBottom w:val="0"/>
      <w:divBdr>
        <w:top w:val="none" w:sz="0" w:space="0" w:color="auto"/>
        <w:left w:val="none" w:sz="0" w:space="0" w:color="auto"/>
        <w:bottom w:val="none" w:sz="0" w:space="0" w:color="auto"/>
        <w:right w:val="none" w:sz="0" w:space="0" w:color="auto"/>
      </w:divBdr>
      <w:divsChild>
        <w:div w:id="1437794759">
          <w:marLeft w:val="0"/>
          <w:marRight w:val="0"/>
          <w:marTop w:val="0"/>
          <w:marBottom w:val="0"/>
          <w:divBdr>
            <w:top w:val="none" w:sz="0" w:space="0" w:color="auto"/>
            <w:left w:val="none" w:sz="0" w:space="0" w:color="auto"/>
            <w:bottom w:val="none" w:sz="0" w:space="0" w:color="auto"/>
            <w:right w:val="none" w:sz="0" w:space="0" w:color="auto"/>
          </w:divBdr>
          <w:divsChild>
            <w:div w:id="1737318519">
              <w:marLeft w:val="0"/>
              <w:marRight w:val="0"/>
              <w:marTop w:val="0"/>
              <w:marBottom w:val="0"/>
              <w:divBdr>
                <w:top w:val="none" w:sz="0" w:space="0" w:color="auto"/>
                <w:left w:val="none" w:sz="0" w:space="0" w:color="auto"/>
                <w:bottom w:val="none" w:sz="0" w:space="0" w:color="auto"/>
                <w:right w:val="none" w:sz="0" w:space="0" w:color="auto"/>
              </w:divBdr>
              <w:divsChild>
                <w:div w:id="7094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7909">
          <w:marLeft w:val="0"/>
          <w:marRight w:val="0"/>
          <w:marTop w:val="0"/>
          <w:marBottom w:val="0"/>
          <w:divBdr>
            <w:top w:val="none" w:sz="0" w:space="0" w:color="auto"/>
            <w:left w:val="none" w:sz="0" w:space="0" w:color="auto"/>
            <w:bottom w:val="none" w:sz="0" w:space="0" w:color="auto"/>
            <w:right w:val="none" w:sz="0" w:space="0" w:color="auto"/>
          </w:divBdr>
          <w:divsChild>
            <w:div w:id="1731420369">
              <w:marLeft w:val="0"/>
              <w:marRight w:val="0"/>
              <w:marTop w:val="0"/>
              <w:marBottom w:val="0"/>
              <w:divBdr>
                <w:top w:val="none" w:sz="0" w:space="0" w:color="auto"/>
                <w:left w:val="none" w:sz="0" w:space="0" w:color="auto"/>
                <w:bottom w:val="none" w:sz="0" w:space="0" w:color="auto"/>
                <w:right w:val="none" w:sz="0" w:space="0" w:color="auto"/>
              </w:divBdr>
              <w:divsChild>
                <w:div w:id="7654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3976">
      <w:bodyDiv w:val="1"/>
      <w:marLeft w:val="0"/>
      <w:marRight w:val="0"/>
      <w:marTop w:val="0"/>
      <w:marBottom w:val="0"/>
      <w:divBdr>
        <w:top w:val="none" w:sz="0" w:space="0" w:color="auto"/>
        <w:left w:val="none" w:sz="0" w:space="0" w:color="auto"/>
        <w:bottom w:val="none" w:sz="0" w:space="0" w:color="auto"/>
        <w:right w:val="none" w:sz="0" w:space="0" w:color="auto"/>
      </w:divBdr>
      <w:divsChild>
        <w:div w:id="1864705158">
          <w:marLeft w:val="0"/>
          <w:marRight w:val="0"/>
          <w:marTop w:val="0"/>
          <w:marBottom w:val="0"/>
          <w:divBdr>
            <w:top w:val="none" w:sz="0" w:space="0" w:color="auto"/>
            <w:left w:val="none" w:sz="0" w:space="0" w:color="auto"/>
            <w:bottom w:val="none" w:sz="0" w:space="0" w:color="auto"/>
            <w:right w:val="none" w:sz="0" w:space="0" w:color="auto"/>
          </w:divBdr>
          <w:divsChild>
            <w:div w:id="1812209579">
              <w:marLeft w:val="0"/>
              <w:marRight w:val="0"/>
              <w:marTop w:val="0"/>
              <w:marBottom w:val="0"/>
              <w:divBdr>
                <w:top w:val="none" w:sz="0" w:space="0" w:color="auto"/>
                <w:left w:val="none" w:sz="0" w:space="0" w:color="auto"/>
                <w:bottom w:val="none" w:sz="0" w:space="0" w:color="auto"/>
                <w:right w:val="none" w:sz="0" w:space="0" w:color="auto"/>
              </w:divBdr>
              <w:divsChild>
                <w:div w:id="6772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392">
          <w:marLeft w:val="0"/>
          <w:marRight w:val="0"/>
          <w:marTop w:val="0"/>
          <w:marBottom w:val="0"/>
          <w:divBdr>
            <w:top w:val="none" w:sz="0" w:space="0" w:color="auto"/>
            <w:left w:val="none" w:sz="0" w:space="0" w:color="auto"/>
            <w:bottom w:val="none" w:sz="0" w:space="0" w:color="auto"/>
            <w:right w:val="none" w:sz="0" w:space="0" w:color="auto"/>
          </w:divBdr>
          <w:divsChild>
            <w:div w:id="190343620">
              <w:marLeft w:val="0"/>
              <w:marRight w:val="0"/>
              <w:marTop w:val="0"/>
              <w:marBottom w:val="0"/>
              <w:divBdr>
                <w:top w:val="none" w:sz="0" w:space="0" w:color="auto"/>
                <w:left w:val="none" w:sz="0" w:space="0" w:color="auto"/>
                <w:bottom w:val="none" w:sz="0" w:space="0" w:color="auto"/>
                <w:right w:val="none" w:sz="0" w:space="0" w:color="auto"/>
              </w:divBdr>
              <w:divsChild>
                <w:div w:id="8665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3374">
      <w:bodyDiv w:val="1"/>
      <w:marLeft w:val="0"/>
      <w:marRight w:val="0"/>
      <w:marTop w:val="0"/>
      <w:marBottom w:val="0"/>
      <w:divBdr>
        <w:top w:val="none" w:sz="0" w:space="0" w:color="auto"/>
        <w:left w:val="none" w:sz="0" w:space="0" w:color="auto"/>
        <w:bottom w:val="none" w:sz="0" w:space="0" w:color="auto"/>
        <w:right w:val="none" w:sz="0" w:space="0" w:color="auto"/>
      </w:divBdr>
      <w:divsChild>
        <w:div w:id="1838687641">
          <w:marLeft w:val="0"/>
          <w:marRight w:val="0"/>
          <w:marTop w:val="0"/>
          <w:marBottom w:val="0"/>
          <w:divBdr>
            <w:top w:val="none" w:sz="0" w:space="0" w:color="auto"/>
            <w:left w:val="none" w:sz="0" w:space="0" w:color="auto"/>
            <w:bottom w:val="none" w:sz="0" w:space="0" w:color="auto"/>
            <w:right w:val="none" w:sz="0" w:space="0" w:color="auto"/>
          </w:divBdr>
          <w:divsChild>
            <w:div w:id="1721712000">
              <w:marLeft w:val="0"/>
              <w:marRight w:val="0"/>
              <w:marTop w:val="0"/>
              <w:marBottom w:val="0"/>
              <w:divBdr>
                <w:top w:val="none" w:sz="0" w:space="0" w:color="auto"/>
                <w:left w:val="none" w:sz="0" w:space="0" w:color="auto"/>
                <w:bottom w:val="none" w:sz="0" w:space="0" w:color="auto"/>
                <w:right w:val="none" w:sz="0" w:space="0" w:color="auto"/>
              </w:divBdr>
              <w:divsChild>
                <w:div w:id="1001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0447">
          <w:marLeft w:val="0"/>
          <w:marRight w:val="0"/>
          <w:marTop w:val="0"/>
          <w:marBottom w:val="0"/>
          <w:divBdr>
            <w:top w:val="none" w:sz="0" w:space="0" w:color="auto"/>
            <w:left w:val="none" w:sz="0" w:space="0" w:color="auto"/>
            <w:bottom w:val="none" w:sz="0" w:space="0" w:color="auto"/>
            <w:right w:val="none" w:sz="0" w:space="0" w:color="auto"/>
          </w:divBdr>
          <w:divsChild>
            <w:div w:id="1688292146">
              <w:marLeft w:val="0"/>
              <w:marRight w:val="0"/>
              <w:marTop w:val="0"/>
              <w:marBottom w:val="0"/>
              <w:divBdr>
                <w:top w:val="none" w:sz="0" w:space="0" w:color="auto"/>
                <w:left w:val="none" w:sz="0" w:space="0" w:color="auto"/>
                <w:bottom w:val="none" w:sz="0" w:space="0" w:color="auto"/>
                <w:right w:val="none" w:sz="0" w:space="0" w:color="auto"/>
              </w:divBdr>
              <w:divsChild>
                <w:div w:id="16361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59378">
      <w:bodyDiv w:val="1"/>
      <w:marLeft w:val="0"/>
      <w:marRight w:val="0"/>
      <w:marTop w:val="0"/>
      <w:marBottom w:val="0"/>
      <w:divBdr>
        <w:top w:val="none" w:sz="0" w:space="0" w:color="auto"/>
        <w:left w:val="none" w:sz="0" w:space="0" w:color="auto"/>
        <w:bottom w:val="none" w:sz="0" w:space="0" w:color="auto"/>
        <w:right w:val="none" w:sz="0" w:space="0" w:color="auto"/>
      </w:divBdr>
      <w:divsChild>
        <w:div w:id="1421024576">
          <w:marLeft w:val="0"/>
          <w:marRight w:val="0"/>
          <w:marTop w:val="0"/>
          <w:marBottom w:val="0"/>
          <w:divBdr>
            <w:top w:val="none" w:sz="0" w:space="0" w:color="auto"/>
            <w:left w:val="none" w:sz="0" w:space="0" w:color="auto"/>
            <w:bottom w:val="none" w:sz="0" w:space="0" w:color="auto"/>
            <w:right w:val="none" w:sz="0" w:space="0" w:color="auto"/>
          </w:divBdr>
          <w:divsChild>
            <w:div w:id="300885337">
              <w:marLeft w:val="0"/>
              <w:marRight w:val="0"/>
              <w:marTop w:val="0"/>
              <w:marBottom w:val="0"/>
              <w:divBdr>
                <w:top w:val="none" w:sz="0" w:space="0" w:color="auto"/>
                <w:left w:val="none" w:sz="0" w:space="0" w:color="auto"/>
                <w:bottom w:val="none" w:sz="0" w:space="0" w:color="auto"/>
                <w:right w:val="none" w:sz="0" w:space="0" w:color="auto"/>
              </w:divBdr>
              <w:divsChild>
                <w:div w:id="8469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35">
          <w:marLeft w:val="0"/>
          <w:marRight w:val="0"/>
          <w:marTop w:val="0"/>
          <w:marBottom w:val="0"/>
          <w:divBdr>
            <w:top w:val="none" w:sz="0" w:space="0" w:color="auto"/>
            <w:left w:val="none" w:sz="0" w:space="0" w:color="auto"/>
            <w:bottom w:val="none" w:sz="0" w:space="0" w:color="auto"/>
            <w:right w:val="none" w:sz="0" w:space="0" w:color="auto"/>
          </w:divBdr>
          <w:divsChild>
            <w:div w:id="1647271378">
              <w:marLeft w:val="0"/>
              <w:marRight w:val="0"/>
              <w:marTop w:val="0"/>
              <w:marBottom w:val="0"/>
              <w:divBdr>
                <w:top w:val="none" w:sz="0" w:space="0" w:color="auto"/>
                <w:left w:val="none" w:sz="0" w:space="0" w:color="auto"/>
                <w:bottom w:val="none" w:sz="0" w:space="0" w:color="auto"/>
                <w:right w:val="none" w:sz="0" w:space="0" w:color="auto"/>
              </w:divBdr>
              <w:divsChild>
                <w:div w:id="645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634">
      <w:bodyDiv w:val="1"/>
      <w:marLeft w:val="0"/>
      <w:marRight w:val="0"/>
      <w:marTop w:val="0"/>
      <w:marBottom w:val="0"/>
      <w:divBdr>
        <w:top w:val="none" w:sz="0" w:space="0" w:color="auto"/>
        <w:left w:val="none" w:sz="0" w:space="0" w:color="auto"/>
        <w:bottom w:val="none" w:sz="0" w:space="0" w:color="auto"/>
        <w:right w:val="none" w:sz="0" w:space="0" w:color="auto"/>
      </w:divBdr>
      <w:divsChild>
        <w:div w:id="216163191">
          <w:marLeft w:val="0"/>
          <w:marRight w:val="0"/>
          <w:marTop w:val="0"/>
          <w:marBottom w:val="0"/>
          <w:divBdr>
            <w:top w:val="none" w:sz="0" w:space="0" w:color="auto"/>
            <w:left w:val="none" w:sz="0" w:space="0" w:color="auto"/>
            <w:bottom w:val="none" w:sz="0" w:space="0" w:color="auto"/>
            <w:right w:val="none" w:sz="0" w:space="0" w:color="auto"/>
          </w:divBdr>
          <w:divsChild>
            <w:div w:id="107480031">
              <w:marLeft w:val="0"/>
              <w:marRight w:val="0"/>
              <w:marTop w:val="0"/>
              <w:marBottom w:val="0"/>
              <w:divBdr>
                <w:top w:val="none" w:sz="0" w:space="0" w:color="auto"/>
                <w:left w:val="none" w:sz="0" w:space="0" w:color="auto"/>
                <w:bottom w:val="none" w:sz="0" w:space="0" w:color="auto"/>
                <w:right w:val="none" w:sz="0" w:space="0" w:color="auto"/>
              </w:divBdr>
              <w:divsChild>
                <w:div w:id="724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2081">
          <w:marLeft w:val="0"/>
          <w:marRight w:val="0"/>
          <w:marTop w:val="0"/>
          <w:marBottom w:val="0"/>
          <w:divBdr>
            <w:top w:val="none" w:sz="0" w:space="0" w:color="auto"/>
            <w:left w:val="none" w:sz="0" w:space="0" w:color="auto"/>
            <w:bottom w:val="none" w:sz="0" w:space="0" w:color="auto"/>
            <w:right w:val="none" w:sz="0" w:space="0" w:color="auto"/>
          </w:divBdr>
          <w:divsChild>
            <w:div w:id="196704612">
              <w:marLeft w:val="0"/>
              <w:marRight w:val="0"/>
              <w:marTop w:val="0"/>
              <w:marBottom w:val="0"/>
              <w:divBdr>
                <w:top w:val="none" w:sz="0" w:space="0" w:color="auto"/>
                <w:left w:val="none" w:sz="0" w:space="0" w:color="auto"/>
                <w:bottom w:val="none" w:sz="0" w:space="0" w:color="auto"/>
                <w:right w:val="none" w:sz="0" w:space="0" w:color="auto"/>
              </w:divBdr>
              <w:divsChild>
                <w:div w:id="1844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5854">
      <w:bodyDiv w:val="1"/>
      <w:marLeft w:val="0"/>
      <w:marRight w:val="0"/>
      <w:marTop w:val="0"/>
      <w:marBottom w:val="0"/>
      <w:divBdr>
        <w:top w:val="none" w:sz="0" w:space="0" w:color="auto"/>
        <w:left w:val="none" w:sz="0" w:space="0" w:color="auto"/>
        <w:bottom w:val="none" w:sz="0" w:space="0" w:color="auto"/>
        <w:right w:val="none" w:sz="0" w:space="0" w:color="auto"/>
      </w:divBdr>
      <w:divsChild>
        <w:div w:id="644163501">
          <w:marLeft w:val="0"/>
          <w:marRight w:val="0"/>
          <w:marTop w:val="0"/>
          <w:marBottom w:val="0"/>
          <w:divBdr>
            <w:top w:val="none" w:sz="0" w:space="0" w:color="auto"/>
            <w:left w:val="none" w:sz="0" w:space="0" w:color="auto"/>
            <w:bottom w:val="none" w:sz="0" w:space="0" w:color="auto"/>
            <w:right w:val="none" w:sz="0" w:space="0" w:color="auto"/>
          </w:divBdr>
          <w:divsChild>
            <w:div w:id="151147363">
              <w:marLeft w:val="0"/>
              <w:marRight w:val="0"/>
              <w:marTop w:val="0"/>
              <w:marBottom w:val="0"/>
              <w:divBdr>
                <w:top w:val="none" w:sz="0" w:space="0" w:color="auto"/>
                <w:left w:val="none" w:sz="0" w:space="0" w:color="auto"/>
                <w:bottom w:val="none" w:sz="0" w:space="0" w:color="auto"/>
                <w:right w:val="none" w:sz="0" w:space="0" w:color="auto"/>
              </w:divBdr>
              <w:divsChild>
                <w:div w:id="6875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874">
          <w:marLeft w:val="0"/>
          <w:marRight w:val="0"/>
          <w:marTop w:val="0"/>
          <w:marBottom w:val="0"/>
          <w:divBdr>
            <w:top w:val="none" w:sz="0" w:space="0" w:color="auto"/>
            <w:left w:val="none" w:sz="0" w:space="0" w:color="auto"/>
            <w:bottom w:val="none" w:sz="0" w:space="0" w:color="auto"/>
            <w:right w:val="none" w:sz="0" w:space="0" w:color="auto"/>
          </w:divBdr>
          <w:divsChild>
            <w:div w:id="1501702225">
              <w:marLeft w:val="0"/>
              <w:marRight w:val="0"/>
              <w:marTop w:val="0"/>
              <w:marBottom w:val="0"/>
              <w:divBdr>
                <w:top w:val="none" w:sz="0" w:space="0" w:color="auto"/>
                <w:left w:val="none" w:sz="0" w:space="0" w:color="auto"/>
                <w:bottom w:val="none" w:sz="0" w:space="0" w:color="auto"/>
                <w:right w:val="none" w:sz="0" w:space="0" w:color="auto"/>
              </w:divBdr>
              <w:divsChild>
                <w:div w:id="9133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901823502" TargetMode="External"/><Relationship Id="rId18" Type="http://schemas.openxmlformats.org/officeDocument/2006/relationships/hyperlink" Target="https://docs.cntd.ru/document/420361607" TargetMode="External"/><Relationship Id="rId3" Type="http://schemas.openxmlformats.org/officeDocument/2006/relationships/webSettings" Target="webSettings.xml"/><Relationship Id="rId7" Type="http://schemas.openxmlformats.org/officeDocument/2006/relationships/hyperlink" Target="https://docs.cntd.ru/document/406150785" TargetMode="External"/><Relationship Id="rId12" Type="http://schemas.openxmlformats.org/officeDocument/2006/relationships/hyperlink" Target="https://docs.cntd.ru/document/901823502" TargetMode="External"/><Relationship Id="rId17" Type="http://schemas.openxmlformats.org/officeDocument/2006/relationships/hyperlink" Target="https://docs.cntd.ru/document/720705885" TargetMode="External"/><Relationship Id="rId2" Type="http://schemas.openxmlformats.org/officeDocument/2006/relationships/settings" Target="settings.xml"/><Relationship Id="rId16" Type="http://schemas.openxmlformats.org/officeDocument/2006/relationships/hyperlink" Target="https://docs.cntd.ru/document/72070588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45070626" TargetMode="External"/><Relationship Id="rId11" Type="http://schemas.openxmlformats.org/officeDocument/2006/relationships/hyperlink" Target="https://docs.cntd.ru/document/901823502" TargetMode="External"/><Relationship Id="rId5" Type="http://schemas.openxmlformats.org/officeDocument/2006/relationships/hyperlink" Target="https://docs.cntd.ru/document/412309462" TargetMode="External"/><Relationship Id="rId15" Type="http://schemas.openxmlformats.org/officeDocument/2006/relationships/hyperlink" Target="https://docs.cntd.ru/document/420208751" TargetMode="External"/><Relationship Id="rId10" Type="http://schemas.openxmlformats.org/officeDocument/2006/relationships/hyperlink" Target="https://docs.cntd.ru/document/445070626" TargetMode="External"/><Relationship Id="rId19" Type="http://schemas.openxmlformats.org/officeDocument/2006/relationships/fontTable" Target="fontTable.xml"/><Relationship Id="rId4" Type="http://schemas.openxmlformats.org/officeDocument/2006/relationships/hyperlink" Target="https://docs.cntd.ru/document/459801603" TargetMode="External"/><Relationship Id="rId9" Type="http://schemas.openxmlformats.org/officeDocument/2006/relationships/hyperlink" Target="https://docs.cntd.ru/document/720705885" TargetMode="External"/><Relationship Id="rId14" Type="http://schemas.openxmlformats.org/officeDocument/2006/relationships/hyperlink" Target="https://docs.cntd.ru/document/445070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2023-05-02T12:45:00Z</dcterms:created>
  <dcterms:modified xsi:type="dcterms:W3CDTF">2023-05-02T12:58:00Z</dcterms:modified>
</cp:coreProperties>
</file>